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A4A3A" w:rsidRPr="009C7680" w:rsidRDefault="00CA4A3A" w:rsidP="00CA4A3A">
      <w:pPr>
        <w:tabs>
          <w:tab w:val="left" w:pos="14656"/>
        </w:tabs>
        <w:overflowPunct w:val="0"/>
        <w:jc w:val="center"/>
        <w:textAlignment w:val="baseline"/>
        <w:rPr>
          <w:b/>
          <w:lang w:eastAsia="lt-LT"/>
        </w:rPr>
      </w:pPr>
      <w:r w:rsidRPr="009C7680">
        <w:rPr>
          <w:b/>
          <w:lang w:eastAsia="lt-LT"/>
        </w:rPr>
        <w:t xml:space="preserve">KLAIPĖDOS </w:t>
      </w:r>
      <w:r>
        <w:rPr>
          <w:b/>
          <w:lang w:eastAsia="lt-LT"/>
        </w:rPr>
        <w:t>SIMONO DACHO</w:t>
      </w:r>
      <w:r w:rsidRPr="009C7680">
        <w:rPr>
          <w:b/>
          <w:lang w:eastAsia="lt-LT"/>
        </w:rPr>
        <w:t xml:space="preserve"> </w:t>
      </w:r>
      <w:r>
        <w:rPr>
          <w:b/>
          <w:lang w:eastAsia="lt-LT"/>
        </w:rPr>
        <w:t>PRO</w:t>
      </w:r>
      <w:r w:rsidRPr="009C7680">
        <w:rPr>
          <w:b/>
          <w:lang w:eastAsia="lt-LT"/>
        </w:rPr>
        <w:t>GIMNAZIJOS 202</w:t>
      </w:r>
      <w:r>
        <w:rPr>
          <w:b/>
          <w:lang w:eastAsia="lt-LT"/>
        </w:rPr>
        <w:t>1</w:t>
      </w:r>
      <w:r w:rsidRPr="009C7680">
        <w:rPr>
          <w:b/>
          <w:lang w:eastAsia="lt-LT"/>
        </w:rPr>
        <w:t xml:space="preserve"> METŲ VEIKLOS ATASKAITA</w:t>
      </w:r>
    </w:p>
    <w:p w:rsidR="00CA4A3A" w:rsidRPr="00F72A1E" w:rsidRDefault="00CA4A3A" w:rsidP="00CA4A3A">
      <w:pPr>
        <w:jc w:val="center"/>
      </w:pPr>
    </w:p>
    <w:p w:rsidR="00CA4A3A" w:rsidRPr="000111B4" w:rsidRDefault="00CA4A3A" w:rsidP="00CA4A3A">
      <w:pPr>
        <w:ind w:firstLine="603"/>
        <w:jc w:val="both"/>
      </w:pPr>
      <w:r w:rsidRPr="000111B4">
        <w:t xml:space="preserve">Klaipėdos Simono Dacho progimnazija (toliau – Progimnazija) įgyvendina pradinio ugdymo, pagrindinio ugdymo pirmosios dalies programas, vykdo kryptingo teatrinio ugdymo programą, taiko novatoriško verslumo sampratos elementus. 2021-09-01 duomenimis Progimnazijoje ugdyti 997 mokiniai (2020 m. – 1004), iš jų 451 mokinys – 1–4 klasėse, 546 mokiniai – 5–8 klasėse. Dirbo 70 pedagogų, t. y. </w:t>
      </w:r>
      <w:r w:rsidRPr="000111B4">
        <w:rPr>
          <w:color w:val="222222"/>
          <w:shd w:val="clear" w:color="auto" w:fill="FFFFFF"/>
        </w:rPr>
        <w:t>74,09 </w:t>
      </w:r>
      <w:r w:rsidRPr="000111B4">
        <w:t xml:space="preserve">etato (2020 m. – </w:t>
      </w:r>
      <w:r w:rsidRPr="000111B4">
        <w:rPr>
          <w:color w:val="222222"/>
          <w:shd w:val="clear" w:color="auto" w:fill="FFFFFF"/>
        </w:rPr>
        <w:t>71,91</w:t>
      </w:r>
      <w:r w:rsidRPr="000111B4">
        <w:t>etato), ir 29 nepedagoginiai darbuotojai, t. y. 29,0 etatai (2020 m. – 26,0 etatai).</w:t>
      </w:r>
    </w:p>
    <w:p w:rsidR="00CA4A3A" w:rsidRPr="000111B4" w:rsidRDefault="00CA4A3A" w:rsidP="00CA4A3A">
      <w:pPr>
        <w:tabs>
          <w:tab w:val="left" w:pos="426"/>
          <w:tab w:val="left" w:pos="1134"/>
          <w:tab w:val="left" w:pos="1701"/>
        </w:tabs>
        <w:autoSpaceDE w:val="0"/>
        <w:autoSpaceDN w:val="0"/>
        <w:adjustRightInd w:val="0"/>
        <w:contextualSpacing/>
        <w:jc w:val="both"/>
      </w:pPr>
      <w:r w:rsidRPr="000111B4">
        <w:rPr>
          <w:color w:val="FF0000"/>
        </w:rPr>
        <w:t xml:space="preserve">          </w:t>
      </w:r>
      <w:r w:rsidRPr="000111B4">
        <w:rPr>
          <w:color w:val="000000"/>
        </w:rPr>
        <w:t xml:space="preserve">2021 m. </w:t>
      </w:r>
      <w:r w:rsidRPr="000111B4">
        <w:t>Progimnazija veikė, vadovaudamasi 2021–2023 m. strateginiu planu (toliau –Strateginis planas) ir 2021 m. veiklos planu (toliau – Veiklos planas).</w:t>
      </w:r>
      <w:r w:rsidRPr="000111B4">
        <w:rPr>
          <w:color w:val="000000"/>
        </w:rPr>
        <w:t xml:space="preserve"> </w:t>
      </w:r>
      <w:r w:rsidRPr="000111B4">
        <w:t>Strateginiame ir Veiklos planuose buvo iškelti konkretūs veiklos tikslai ir uždaviniai, numatytos veiksmingos priemonės laukiamam rezultatui pasiekti.</w:t>
      </w:r>
    </w:p>
    <w:p w:rsidR="00CA4A3A" w:rsidRPr="000111B4" w:rsidRDefault="00CA4A3A" w:rsidP="00CA4A3A">
      <w:pPr>
        <w:tabs>
          <w:tab w:val="left" w:pos="426"/>
          <w:tab w:val="left" w:pos="1134"/>
          <w:tab w:val="left" w:pos="1701"/>
        </w:tabs>
        <w:autoSpaceDE w:val="0"/>
        <w:autoSpaceDN w:val="0"/>
        <w:adjustRightInd w:val="0"/>
        <w:contextualSpacing/>
        <w:jc w:val="both"/>
        <w:rPr>
          <w:color w:val="000000"/>
        </w:rPr>
      </w:pPr>
      <w:r w:rsidRPr="000111B4">
        <w:t xml:space="preserve">         Siekiant Strateginio plano pirmojo tikslo – užtikrinti kokybišką pradinį bei pirmosios dalies pagrindinį ugdymą – Progimnazijoje </w:t>
      </w:r>
      <w:r w:rsidRPr="000111B4">
        <w:rPr>
          <w:color w:val="000000"/>
        </w:rPr>
        <w:t xml:space="preserve">buvo siekiama vykdyti mokymosi pagalbą įvairių gebėjimų mokiniams, individualizuojant ir diferencijuojant ugdymo turinį,  ir stiprinti bendruomenės mikroklimatą, kuriant pozityvią emocinę aplinką. </w:t>
      </w:r>
      <w:r w:rsidRPr="000111B4">
        <w:t xml:space="preserve">Strateginiam tikslui pasiekti buvo vykdomas Veiklos plano uždavinys – </w:t>
      </w:r>
      <w:r w:rsidRPr="000111B4">
        <w:rPr>
          <w:color w:val="000000"/>
        </w:rPr>
        <w:t>sudaryti galimybes kiekvienam mokiniui patirti įvairius mokymosi būdus ir formas. Įgyvendinant šį uždavinį, Progimnazijoje buvo organizuojamas kryptingas teatrinis ugdymas 1</w:t>
      </w:r>
      <w:r w:rsidRPr="000111B4">
        <w:t>–</w:t>
      </w:r>
      <w:r w:rsidRPr="000111B4">
        <w:rPr>
          <w:color w:val="000000"/>
        </w:rPr>
        <w:t>8 teatro klasėse pagal Kryptingo teatrinio ugdymo programą (direktoriaus 2019-05-22 įsakymas Nr.V1-33). Kryptingo teatrinio ugdymo Progimnazijoje 30-mečio proga organizuota nuotolinė respublikinė konferencija „Kodėl vaikui reikia teatro?“ ir teatro festivalio „Vandens lašas – 2021“ kūrybinės laboratorijos. Tradiciniai baigiamųjų teatrinio ugdymo programų pristatymai Progimnazijos bendruomenei dėl nuotolinio mokymo buvo organizuoti virtualioje erdvėje, filmuoti individualūs ir grupių kūrybiniai darbai buvo pristatyti renginio vertinimo komisijai ir paskelbti Progimnazijos interneto svetainėje. </w:t>
      </w:r>
    </w:p>
    <w:p w:rsidR="00CA4A3A" w:rsidRPr="000111B4" w:rsidRDefault="00CA4A3A" w:rsidP="00CA4A3A">
      <w:pPr>
        <w:tabs>
          <w:tab w:val="left" w:pos="426"/>
          <w:tab w:val="left" w:pos="1134"/>
          <w:tab w:val="left" w:pos="1701"/>
        </w:tabs>
        <w:autoSpaceDE w:val="0"/>
        <w:autoSpaceDN w:val="0"/>
        <w:adjustRightInd w:val="0"/>
        <w:contextualSpacing/>
        <w:jc w:val="both"/>
        <w:rPr>
          <w:color w:val="000000"/>
        </w:rPr>
      </w:pPr>
      <w:r w:rsidRPr="000111B4">
        <w:rPr>
          <w:color w:val="000000"/>
        </w:rPr>
        <w:t xml:space="preserve">          1</w:t>
      </w:r>
      <w:r w:rsidRPr="000111B4">
        <w:t>–</w:t>
      </w:r>
      <w:r w:rsidRPr="000111B4">
        <w:rPr>
          <w:color w:val="000000"/>
        </w:rPr>
        <w:t>8 klasių mokinių novatoriško verslumo kompetencijų ugdymas Progimnazijoje vykdomas nuo 2018 m. (po vieną klasę kiekvienoje klasių grupėje). Novatoriško verslumo ugdymo programos (</w:t>
      </w:r>
      <w:r w:rsidRPr="000111B4">
        <w:rPr>
          <w:color w:val="000000" w:themeColor="text1"/>
        </w:rPr>
        <w:t>direktoriaus 2020-12-31, 2021-09-20 įsakymai Nr. V1-45, V-82)</w:t>
      </w:r>
      <w:r w:rsidRPr="000111B4">
        <w:rPr>
          <w:color w:val="000000"/>
        </w:rPr>
        <w:t xml:space="preserve"> integruotos į bendrąjį ugdymą. Šių klasių mokiniai papildomai mokėsi pagal pasirenkamąsias finansinio ir medijų raštingumo, kūrybiškumo ugdymo, kūrybinio konstravimo, programavimo pradmenų, ekonomikos ir verslo inovacijų, socialinės etikos programas. Užsiėmimai buvo organizuojami ir kitose edukacinėse erdvėse. 2021 m. visi šių klasių mokiniai savarankiškai parengė baigiamuosius projektus, kurių pristatymai karantino laikotarpiu persikėlė į virtualią erdvę, – buvo  pateikti filmuoti pristatymai apie projektų veiklas ir rezultatus. Šiems mokiniams buvo organizuotos 2 kūrybinės stovyklos pamainos, įkurtos 4 mokinių mokomosios bendrovės, jie dalyvavo VšĮ „Junior Achievement Lietuva“ organizuotuose renginiuose, konkursuose: „Nacionalinė galimybių diena“, ,,Jaunųjų bendrovių EXPO 2021“, ,,Edukacinių sprendinių Hakatonas“, Inovacijų ir verslumo stovykla. Tarptautinėje Europos </w:t>
      </w:r>
      <w:r w:rsidRPr="000111B4">
        <w:rPr>
          <w:color w:val="000000" w:themeColor="text1"/>
        </w:rPr>
        <w:t>Sąjungos</w:t>
      </w:r>
      <w:r w:rsidRPr="000111B4">
        <w:rPr>
          <w:color w:val="000000"/>
        </w:rPr>
        <w:t xml:space="preserve"> (toliau – ES) pinigų viktorinoje Progimnazijos mokiniai laimėjo I vietą ir atstovavo Lietuvai nuotoliniu būdu konkurse „P2+inigų viktorina", kuris vyko Briuselyje.</w:t>
      </w:r>
    </w:p>
    <w:p w:rsidR="00CA4A3A" w:rsidRPr="000111B4" w:rsidRDefault="00CA4A3A" w:rsidP="00CA4A3A">
      <w:pPr>
        <w:tabs>
          <w:tab w:val="left" w:pos="426"/>
          <w:tab w:val="left" w:pos="1134"/>
          <w:tab w:val="left" w:pos="1701"/>
        </w:tabs>
        <w:autoSpaceDE w:val="0"/>
        <w:autoSpaceDN w:val="0"/>
        <w:adjustRightInd w:val="0"/>
        <w:contextualSpacing/>
        <w:jc w:val="both"/>
        <w:rPr>
          <w:color w:val="000000"/>
        </w:rPr>
      </w:pPr>
      <w:r w:rsidRPr="000111B4">
        <w:rPr>
          <w:color w:val="000000"/>
        </w:rPr>
        <w:t xml:space="preserve">             2021 m. Progimnazijos mokytojai parengė ir įgyvendino 33 patyriminio ugdymo programas pagal mokinių motyvacinius laiškus buvo sudarytos skirtingo amžiaus vaikų mišrios grupės. Dėl karantino apribojimų dauguma suplanuotų veiklų buvo vykdomos ir rezultatai pristatyti nuotoliniu būdu. Progimnazija ir toliau dalyvavo nacionaliniu lygiu organizuotame Integruoto gamtos mokslų kurso 5–8 klasėms išbandyme. Progimnazijos mokytojų buvo parengti ir su mokiniais išbandyti skaitmeniniai pamokų modeliai.</w:t>
      </w:r>
    </w:p>
    <w:p w:rsidR="00CA4A3A" w:rsidRPr="000111B4" w:rsidRDefault="00CA4A3A" w:rsidP="00CA4A3A">
      <w:pPr>
        <w:tabs>
          <w:tab w:val="left" w:pos="426"/>
          <w:tab w:val="left" w:pos="1134"/>
          <w:tab w:val="left" w:pos="1701"/>
        </w:tabs>
        <w:autoSpaceDE w:val="0"/>
        <w:autoSpaceDN w:val="0"/>
        <w:adjustRightInd w:val="0"/>
        <w:contextualSpacing/>
        <w:jc w:val="both"/>
        <w:rPr>
          <w:color w:val="000000"/>
        </w:rPr>
      </w:pPr>
      <w:r w:rsidRPr="000111B4">
        <w:rPr>
          <w:color w:val="000000"/>
        </w:rPr>
        <w:t xml:space="preserve">            Teikiant mokymosi pagalbą gabiesiems ir sunkumų patiriantiems mokiniams, organizuotos grupinės ir individualios konsultacijos. 2021 m. visi mokiniai perkelti į aukštesnes klases. Palaikyta </w:t>
      </w:r>
      <w:r w:rsidRPr="000111B4">
        <w:rPr>
          <w:color w:val="000000"/>
        </w:rPr>
        <w:lastRenderedPageBreak/>
        <w:t>aukšta mokymosi kokybė: labai gerais pažymiais mokslo metus baigė 20 % 5–8 klasių mokinių (2020 m. –</w:t>
      </w:r>
      <w:r>
        <w:rPr>
          <w:color w:val="000000"/>
        </w:rPr>
        <w:t xml:space="preserve"> </w:t>
      </w:r>
      <w:r w:rsidRPr="000111B4">
        <w:rPr>
          <w:color w:val="000000"/>
        </w:rPr>
        <w:t>15 %), gerais – 66 % mokinių (2020 m. – 48 %), bendras metinis 5–8 klasių mokinių pažymių vidurkis buvo 8,1 (1–4 klasėse aukštesniuoju lygiu mokėsi 15 % mokinių). Progimnazijos ugdytiniai dalyvavo Klaipėdos miesto dalykinėse olimpiadose ir iškovojo keturias I, tris II, vieną III vietas, dalykiniuose ir meniniuose konkursuose – šešias I, septynias II, šešias III vietas, meniniuose-kūrybiniuose konkursuose – septynias I, keturias II, penkias III vietas. Progimnazijos 4, 5 ir 8 klasių mokiniai dalyvavo Nacionalinės švietimo agentūros (toliau – NŠA) vykdytuose elektroniniuose testavimuose, kuriuose 4 klasių mokiniai matematikos teste surinko vidutiniškai 73 %, skaitymo – 76 % galimų taškų, 5 klasių mokiniai matematikos teste surinko 64 %, pasaulio pažinimo – 68 %, skaitymo – 73 % galimų taškų, o 8 klasių mokiniai matematikos teste surinko 62 %, skaitymo ir teksto suvokimo – 84 % galimų taškų.</w:t>
      </w:r>
    </w:p>
    <w:p w:rsidR="00CA4A3A" w:rsidRPr="000111B4" w:rsidRDefault="00CA4A3A" w:rsidP="00CA4A3A">
      <w:pPr>
        <w:tabs>
          <w:tab w:val="left" w:pos="426"/>
          <w:tab w:val="left" w:pos="1134"/>
          <w:tab w:val="left" w:pos="1701"/>
        </w:tabs>
        <w:autoSpaceDE w:val="0"/>
        <w:autoSpaceDN w:val="0"/>
        <w:adjustRightInd w:val="0"/>
        <w:contextualSpacing/>
        <w:jc w:val="both"/>
        <w:rPr>
          <w:rFonts w:eastAsiaTheme="minorHAnsi"/>
          <w:bCs/>
        </w:rPr>
      </w:pPr>
      <w:r w:rsidRPr="000111B4">
        <w:t xml:space="preserve">             Siekiant Strateginio plano antrojo tikslo </w:t>
      </w:r>
      <w:r w:rsidRPr="000111B4">
        <w:rPr>
          <w:color w:val="000000"/>
        </w:rPr>
        <w:t>–</w:t>
      </w:r>
      <w:r w:rsidRPr="000111B4">
        <w:t xml:space="preserve"> kurti aplinką, lemiančią gerą Progimnazijos bendruomenės savijautą </w:t>
      </w:r>
      <w:r w:rsidRPr="000111B4">
        <w:rPr>
          <w:color w:val="000000"/>
        </w:rPr>
        <w:t>– buvo įgyvendinamas Veiklos plano uždavinys – stiprinti bendruomenės mikroklimatą, kuriant pozityvią emocinę aplinką. Vykdant šį uždavinį, buvo siekiama</w:t>
      </w:r>
      <w:r w:rsidRPr="000111B4">
        <w:t xml:space="preserve"> užtikrinti saugią ir sveiką aplinką, gerinti materialinę bazę, kuriant edukacines erdves, telkti bendruomenę tradiciniais renginiais, akcijomis ir kitokia bendra veikla, vykdyti pedagoginių darbuotojų profesinės kvalifikacijos tobulinimą. </w:t>
      </w:r>
    </w:p>
    <w:p w:rsidR="00CA4A3A" w:rsidRPr="000111B4" w:rsidRDefault="00CA4A3A" w:rsidP="00CA4A3A">
      <w:pPr>
        <w:jc w:val="both"/>
        <w:rPr>
          <w:color w:val="000000"/>
        </w:rPr>
      </w:pPr>
      <w:r w:rsidRPr="000111B4">
        <w:rPr>
          <w:color w:val="000000"/>
        </w:rPr>
        <w:t xml:space="preserve">           2021 m. Progimnazija toliau diegė Patyčių ir smurto prevencijos Olweus programos kokybės užtikrinimo sistemą (šeštą kartą Progimnazija tapo sertifikuota Olweus mokykla): sėkmingai penktokų adaptacijai, klasių mikroklimato gerinimui bei sunkiai besiadaptuojantiems 1–8 klasių mokiniams, turintiems specialiųjų ugdymosi poreikių, organizuoti grupiniai užsiėmimai, 1 klasių mokiniams vykdyti adaptaciniai užsiėmimai „Linksmosios stotelės“ ir veiklos pagal socialinių įgūdžių programas „Tiltai“, „Įveikime kartu“, „Gyvai“ ir kitas, kartą per mėnesį mokiniams organizuoti emocinio intelekto lavinimo užsiėmimai klasių valandėlių metu. Vaiko gerovės komisija pagal poreikį sprendė mokinių ugdymo(si), elgesio problemas, parengė ir vykdė pagalbos rekomendacijas. Mokinių ir mokytojų komandos dalyvavo ES struktūrinių fondų remiamuose tarptautiniuose ir nacionaliniuose renginiuose: pokyčio projektas „Renkuosi mokyti”, tarptautinis projektas „Mažiau šiukšliųʺ, UNESCO Asocijuotų mokyklų tinklo projektas su Japonijos mokiniais „ArtMile“, šalies gamtosauginių mokyklų programa (GMP) ir projektas „Žalioji vėliava“ (Žalioji vėliava iškovota15 kartą).</w:t>
      </w:r>
    </w:p>
    <w:p w:rsidR="00CA4A3A" w:rsidRPr="000111B4" w:rsidRDefault="00CA4A3A" w:rsidP="00CA4A3A">
      <w:pPr>
        <w:pStyle w:val="Betarp"/>
        <w:jc w:val="both"/>
      </w:pPr>
      <w:r w:rsidRPr="000111B4">
        <w:t xml:space="preserve">            Praėjusiais metais visi Progimnazijos pedagogai dalyvavo tęstiniuose mokymuose „Profesinio meistriškumo mokymai, stiprinant darbuotojų emocinį intelektą“, </w:t>
      </w:r>
      <w:r w:rsidRPr="000111B4">
        <w:rPr>
          <w:bCs/>
          <w:color w:val="000000" w:themeColor="text1"/>
          <w:szCs w:val="24"/>
          <w:shd w:val="clear" w:color="auto" w:fill="FFFFFF"/>
        </w:rPr>
        <w:t>„Mobingas?! Samprata, priežastys, veiksmai, dalyviai, pasekmės ir intervencija“</w:t>
      </w:r>
      <w:r w:rsidRPr="000111B4">
        <w:t>. Kiekvienas pedagogas turėjo galimybę dalyvauti individualiose supervizijose.</w:t>
      </w:r>
      <w:r w:rsidRPr="000111B4">
        <w:rPr>
          <w:bCs/>
          <w:color w:val="000000" w:themeColor="text1"/>
          <w:shd w:val="clear" w:color="auto" w:fill="FFFFFF"/>
        </w:rPr>
        <w:t xml:space="preserve"> Atliktas pedagogų psichosocialinių rizikos veiksnių vertinimas</w:t>
      </w:r>
      <w:r w:rsidRPr="000111B4">
        <w:rPr>
          <w:bCs/>
          <w:shd w:val="clear" w:color="auto" w:fill="FFFFFF"/>
        </w:rPr>
        <w:t xml:space="preserve">. </w:t>
      </w:r>
      <w:r w:rsidRPr="000111B4">
        <w:rPr>
          <w:color w:val="000000"/>
        </w:rPr>
        <w:t>Per metus pedagogai kolegialiai dalijosi patirtimi, organizavo mokymus („Sėkmingo darbo pamokoje formulės paieška. Kasdieniai iššūkiai“, „Mąstymo žemėlapių praktinio taikymo galimybės ir iššūkiai“, „Vaidmenų žaidimų taikymas klasės valandėlėse“, „Pagalbos būdai mokiniams, turintiems specialiųjų ugdymosi poreikių”, „Mokyklinio amžiaus vaikų raidos ypatumai (7–14 metai)“, „</w:t>
      </w:r>
      <w:r w:rsidRPr="000111B4">
        <w:rPr>
          <w:lang w:eastAsia="lt-LT"/>
        </w:rPr>
        <w:t>Kūrybiškumo ugdymas per kalbą: rinktis laisvę ar rėmus?“),</w:t>
      </w:r>
      <w:r w:rsidRPr="000111B4">
        <w:rPr>
          <w:color w:val="000000"/>
        </w:rPr>
        <w:t xml:space="preserve"> dalyvavo bendradarbiavimo akcijoje ,,Kolega – kolegai“. 2021 m. Progimnazija buvo atrinkta dalyvauti nacionaliniame Mokyklų pasirengimo diegti atnaujintas pradinio, pagrindinio ir vidurinio ugdymo bendrąsias programas veiklos tyrime ir mokytojų komandos įsitraukė į tyrimo veiklas, dalinosi patirtimi su bendruomene.</w:t>
      </w:r>
    </w:p>
    <w:p w:rsidR="00CA4A3A" w:rsidRPr="000111B4" w:rsidRDefault="00CA4A3A" w:rsidP="00CA4A3A">
      <w:pPr>
        <w:ind w:firstLine="745"/>
        <w:jc w:val="both"/>
        <w:rPr>
          <w:color w:val="222222"/>
          <w:shd w:val="clear" w:color="auto" w:fill="FFFFFF"/>
        </w:rPr>
      </w:pPr>
      <w:r w:rsidRPr="000111B4">
        <w:rPr>
          <w:color w:val="000000"/>
        </w:rPr>
        <w:t xml:space="preserve">Per metus atlikti visi numatyti ugdymo(si) aplinkų gerinimo darbai: modernizuota biblioteka-skaitykla už </w:t>
      </w:r>
      <w:r w:rsidRPr="000111B4">
        <w:rPr>
          <w:bCs/>
          <w:color w:val="000000"/>
        </w:rPr>
        <w:t>20,6 tūkst. Eur,</w:t>
      </w:r>
      <w:r w:rsidRPr="000111B4">
        <w:rPr>
          <w:color w:val="000000"/>
        </w:rPr>
        <w:t xml:space="preserve"> įsigyti hibridinės įrangos 42 komplektai </w:t>
      </w:r>
      <w:r w:rsidRPr="000111B4">
        <w:rPr>
          <w:lang w:eastAsia="lt-LT"/>
        </w:rPr>
        <w:t>(interaktyvūs ekranai ir kameros)</w:t>
      </w:r>
      <w:r w:rsidRPr="000111B4">
        <w:rPr>
          <w:color w:val="000000"/>
        </w:rPr>
        <w:t xml:space="preserve"> už 187,0 tūkst. Eur, įranga multifunkciam kambariui už </w:t>
      </w:r>
      <w:r w:rsidRPr="000111B4">
        <w:rPr>
          <w:bCs/>
          <w:color w:val="000000"/>
        </w:rPr>
        <w:t>6,5 tūkst. Eur,</w:t>
      </w:r>
      <w:r w:rsidRPr="000111B4">
        <w:rPr>
          <w:color w:val="000000"/>
        </w:rPr>
        <w:t xml:space="preserve"> scenos technikos ir scenografijos teatro klasei už </w:t>
      </w:r>
      <w:r w:rsidRPr="000111B4">
        <w:rPr>
          <w:bCs/>
          <w:color w:val="000000"/>
        </w:rPr>
        <w:t xml:space="preserve">8,4 tūkst. Eur, įkurtos 2 kalbų laboratorijos už 27,0 tūkst. Eur, nupirkta 30 </w:t>
      </w:r>
      <w:r w:rsidRPr="000111B4">
        <w:rPr>
          <w:bCs/>
          <w:i/>
          <w:color w:val="000000"/>
        </w:rPr>
        <w:t>iDeal</w:t>
      </w:r>
      <w:r w:rsidRPr="000111B4">
        <w:rPr>
          <w:bCs/>
          <w:color w:val="000000"/>
        </w:rPr>
        <w:t xml:space="preserve"> planšetinių kompiuterių už 10,8 tūkst. Eur.</w:t>
      </w:r>
      <w:r w:rsidRPr="000111B4">
        <w:t xml:space="preserve"> Iš mokymo lėšų įsigyta vadovėlių ir mokymo priemonių už</w:t>
      </w:r>
      <w:r w:rsidRPr="000111B4">
        <w:rPr>
          <w:color w:val="222222"/>
          <w:shd w:val="clear" w:color="auto" w:fill="FFFFFF"/>
        </w:rPr>
        <w:t xml:space="preserve"> 4,9 tūkst. Eur, mokyklinių baldų už 22,1 tūkst. Eur, </w:t>
      </w:r>
      <w:r w:rsidRPr="000111B4">
        <w:t xml:space="preserve">iš skaitmeniniam turiniui skirtų lėšų </w:t>
      </w:r>
      <w:r w:rsidRPr="000111B4">
        <w:rPr>
          <w:color w:val="000000"/>
        </w:rPr>
        <w:t>–</w:t>
      </w:r>
      <w:r w:rsidRPr="000111B4">
        <w:t xml:space="preserve"> „Eduka“ ir „EMA“ licencijų už 2,8 tūkst. Eur bei „Google </w:t>
      </w:r>
      <w:r w:rsidRPr="000111B4">
        <w:rPr>
          <w:color w:val="222222"/>
          <w:shd w:val="clear" w:color="auto" w:fill="FFFFFF"/>
        </w:rPr>
        <w:t>Education Plus“ licencija nuotoliniam ir hibridiniam ugdymui už 4,2 tūkst. Eur.</w:t>
      </w:r>
      <w:r w:rsidRPr="000111B4">
        <w:rPr>
          <w:lang w:eastAsia="lt-LT"/>
        </w:rPr>
        <w:t xml:space="preserve"> </w:t>
      </w:r>
    </w:p>
    <w:p w:rsidR="00CA4A3A" w:rsidRPr="000111B4" w:rsidRDefault="00CA4A3A" w:rsidP="00CA4A3A">
      <w:pPr>
        <w:ind w:firstLine="603"/>
        <w:jc w:val="both"/>
      </w:pPr>
      <w:r w:rsidRPr="000111B4">
        <w:t>2021 m. Progimnazijos finansinė situacija buvo tokia:</w:t>
      </w:r>
    </w:p>
    <w:tbl>
      <w:tblPr>
        <w:tblStyle w:val="Lentelstinklelis"/>
        <w:tblW w:w="0" w:type="auto"/>
        <w:tblInd w:w="31" w:type="dxa"/>
        <w:tblLook w:val="04A0" w:firstRow="1" w:lastRow="0" w:firstColumn="1" w:lastColumn="0" w:noHBand="0" w:noVBand="1"/>
      </w:tblPr>
      <w:tblGrid>
        <w:gridCol w:w="1549"/>
        <w:gridCol w:w="1470"/>
        <w:gridCol w:w="1230"/>
        <w:gridCol w:w="1283"/>
        <w:gridCol w:w="3986"/>
      </w:tblGrid>
      <w:tr w:rsidR="00CA4A3A" w:rsidRPr="000111B4" w:rsidTr="006C31BA">
        <w:trPr>
          <w:tblHeader/>
        </w:trPr>
        <w:tc>
          <w:tcPr>
            <w:tcW w:w="1549" w:type="dxa"/>
            <w:vMerge w:val="restart"/>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lastRenderedPageBreak/>
              <w:t>Finansavimo šaltinis</w:t>
            </w:r>
          </w:p>
        </w:tc>
        <w:tc>
          <w:tcPr>
            <w:tcW w:w="3983" w:type="dxa"/>
            <w:gridSpan w:val="3"/>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t>Lėšos (tūkst. Eur)</w:t>
            </w:r>
          </w:p>
        </w:tc>
        <w:tc>
          <w:tcPr>
            <w:tcW w:w="3986" w:type="dxa"/>
            <w:vMerge w:val="restart"/>
            <w:tcBorders>
              <w:top w:val="single" w:sz="4" w:space="0" w:color="auto"/>
              <w:left w:val="single" w:sz="4" w:space="0" w:color="auto"/>
              <w:right w:val="single" w:sz="4" w:space="0" w:color="auto"/>
            </w:tcBorders>
          </w:tcPr>
          <w:p w:rsidR="00CA4A3A" w:rsidRPr="000111B4" w:rsidRDefault="00CA4A3A" w:rsidP="006C31BA">
            <w:pPr>
              <w:jc w:val="center"/>
            </w:pPr>
            <w:r w:rsidRPr="000111B4">
              <w:t>Pastabos</w:t>
            </w:r>
          </w:p>
          <w:p w:rsidR="00CA4A3A" w:rsidRPr="000111B4" w:rsidRDefault="00CA4A3A" w:rsidP="006C31BA">
            <w:pPr>
              <w:jc w:val="center"/>
            </w:pPr>
          </w:p>
        </w:tc>
      </w:tr>
      <w:tr w:rsidR="00CA4A3A" w:rsidRPr="000111B4" w:rsidTr="006C31BA">
        <w:trPr>
          <w:tblHead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CA4A3A" w:rsidRPr="000111B4" w:rsidRDefault="00CA4A3A" w:rsidP="006C31BA">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t>Planas (patikslintas)</w:t>
            </w:r>
          </w:p>
        </w:tc>
        <w:tc>
          <w:tcPr>
            <w:tcW w:w="1230"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t>Įvykdymas (%)</w:t>
            </w:r>
          </w:p>
        </w:tc>
        <w:tc>
          <w:tcPr>
            <w:tcW w:w="3986" w:type="dxa"/>
            <w:vMerge/>
            <w:tcBorders>
              <w:left w:val="single" w:sz="4" w:space="0" w:color="auto"/>
              <w:bottom w:val="single" w:sz="4" w:space="0" w:color="auto"/>
              <w:right w:val="single" w:sz="4" w:space="0" w:color="auto"/>
            </w:tcBorders>
          </w:tcPr>
          <w:p w:rsidR="00CA4A3A" w:rsidRPr="000111B4" w:rsidRDefault="00CA4A3A" w:rsidP="006C31BA"/>
        </w:tc>
      </w:tr>
      <w:tr w:rsidR="00CA4A3A" w:rsidRPr="000111B4" w:rsidTr="006C31BA">
        <w:trPr>
          <w:trHeight w:val="415"/>
        </w:trPr>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357,40</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353,77</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98,98</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r w:rsidRPr="000111B4">
              <w:rPr>
                <w:color w:val="000000"/>
              </w:rPr>
              <w:t>Liko dalis nepanaudotų pavėžėjimo kompensavimo išlaidų dėl buvusio nuotolinio ugdymo. Dėl perskaičiuotų išeitinių išmokų atleidimo dieną, liko nepanaudotų darbdavio socialinės paramos lėšų</w:t>
            </w:r>
          </w:p>
        </w:tc>
      </w:tr>
      <w:tr w:rsidR="00CA4A3A" w:rsidRPr="000111B4" w:rsidTr="006C31BA">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1443,41</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1435,41</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99,45</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r w:rsidRPr="000111B4">
              <w:rPr>
                <w:color w:val="000000"/>
              </w:rPr>
              <w:t>Kadangi lėšos mokinių, patiriančių mokymosi sunkumų, konsultacijoms buvo gautos ne nuo rugsėjo mėnesio, nepavyko visų panaudoti</w:t>
            </w:r>
          </w:p>
        </w:tc>
      </w:tr>
      <w:tr w:rsidR="00CA4A3A" w:rsidRPr="000111B4" w:rsidTr="006C31BA">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179,307</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143,146</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79,83</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rPr>
                <w:strike/>
              </w:rPr>
            </w:pPr>
          </w:p>
        </w:tc>
      </w:tr>
      <w:tr w:rsidR="00CA4A3A" w:rsidRPr="000111B4" w:rsidTr="006C31BA">
        <w:trPr>
          <w:trHeight w:val="143"/>
        </w:trPr>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pPr>
              <w:jc w:val="center"/>
            </w:pPr>
            <w:r w:rsidRPr="000111B4">
              <w:rPr>
                <w:color w:val="000000"/>
              </w:rPr>
              <w:t>6,50</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6,50</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100,00</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p>
        </w:tc>
      </w:tr>
      <w:tr w:rsidR="00CA4A3A" w:rsidRPr="000111B4" w:rsidTr="006C31BA">
        <w:trPr>
          <w:trHeight w:val="125"/>
        </w:trPr>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126,17</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116,88</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92,64</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r w:rsidRPr="000111B4">
              <w:rPr>
                <w:color w:val="000000"/>
              </w:rPr>
              <w:t xml:space="preserve">Dėl pandemijos ES projekto „Kokybės krepšelis“ įgyvendinimas buvo pratęstas 6 mėnesiams ir likusios lėšos bus panaudotos 2022 m. </w:t>
            </w:r>
          </w:p>
        </w:tc>
      </w:tr>
      <w:tr w:rsidR="00CA4A3A" w:rsidRPr="000111B4" w:rsidTr="006C31BA">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21,60</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7,40</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34,25</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r w:rsidRPr="000111B4">
              <w:t xml:space="preserve">Bendruomenės sutarimu lėšos bus panaudotos </w:t>
            </w:r>
            <w:r w:rsidRPr="000111B4">
              <w:rPr>
                <w:color w:val="000000"/>
              </w:rPr>
              <w:t>2022 m.</w:t>
            </w:r>
          </w:p>
        </w:tc>
      </w:tr>
      <w:tr w:rsidR="00CA4A3A" w:rsidRPr="000111B4" w:rsidTr="006C31BA">
        <w:trPr>
          <w:trHeight w:val="152"/>
        </w:trPr>
        <w:tc>
          <w:tcPr>
            <w:tcW w:w="1549" w:type="dxa"/>
            <w:tcBorders>
              <w:top w:val="single" w:sz="4" w:space="0" w:color="auto"/>
              <w:left w:val="single" w:sz="4" w:space="0" w:color="auto"/>
              <w:bottom w:val="single" w:sz="4" w:space="0" w:color="auto"/>
              <w:right w:val="single" w:sz="4" w:space="0" w:color="auto"/>
            </w:tcBorders>
            <w:hideMark/>
          </w:tcPr>
          <w:p w:rsidR="00CA4A3A" w:rsidRPr="000111B4" w:rsidRDefault="00CA4A3A" w:rsidP="006C31BA">
            <w:r w:rsidRPr="000111B4">
              <w:t>Iš viso</w:t>
            </w:r>
          </w:p>
        </w:tc>
        <w:tc>
          <w:tcPr>
            <w:tcW w:w="147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1980,12</w:t>
            </w:r>
          </w:p>
        </w:tc>
        <w:tc>
          <w:tcPr>
            <w:tcW w:w="1230"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1932,33</w:t>
            </w:r>
          </w:p>
        </w:tc>
        <w:tc>
          <w:tcPr>
            <w:tcW w:w="1283"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r w:rsidRPr="000111B4">
              <w:rPr>
                <w:color w:val="000000"/>
              </w:rPr>
              <w:t>97,59</w:t>
            </w:r>
          </w:p>
        </w:tc>
        <w:tc>
          <w:tcPr>
            <w:tcW w:w="3986" w:type="dxa"/>
            <w:tcBorders>
              <w:top w:val="single" w:sz="4" w:space="0" w:color="auto"/>
              <w:left w:val="single" w:sz="4" w:space="0" w:color="auto"/>
              <w:bottom w:val="single" w:sz="4" w:space="0" w:color="auto"/>
              <w:right w:val="single" w:sz="4" w:space="0" w:color="auto"/>
            </w:tcBorders>
          </w:tcPr>
          <w:p w:rsidR="00CA4A3A" w:rsidRPr="000111B4" w:rsidRDefault="00CA4A3A" w:rsidP="006C31BA">
            <w:pPr>
              <w:jc w:val="center"/>
            </w:pPr>
          </w:p>
        </w:tc>
      </w:tr>
      <w:tr w:rsidR="00CA4A3A" w:rsidRPr="000111B4" w:rsidTr="006C31BA">
        <w:tc>
          <w:tcPr>
            <w:tcW w:w="9518" w:type="dxa"/>
            <w:gridSpan w:val="5"/>
            <w:tcBorders>
              <w:top w:val="single" w:sz="4" w:space="0" w:color="auto"/>
              <w:left w:val="single" w:sz="4" w:space="0" w:color="auto"/>
              <w:bottom w:val="single" w:sz="4" w:space="0" w:color="auto"/>
              <w:right w:val="single" w:sz="4" w:space="0" w:color="auto"/>
            </w:tcBorders>
          </w:tcPr>
          <w:p w:rsidR="00CA4A3A" w:rsidRPr="000111B4" w:rsidRDefault="00CA4A3A" w:rsidP="006C31BA">
            <w:r w:rsidRPr="000111B4">
              <w:t>Kreditinio įsiskolinimo (pagal visus finansavimo šaltinius) 2022 m. sausio 1 d. nebuvo</w:t>
            </w:r>
          </w:p>
        </w:tc>
      </w:tr>
    </w:tbl>
    <w:p w:rsidR="00CA4A3A" w:rsidRPr="000111B4" w:rsidRDefault="00CA4A3A" w:rsidP="00CA4A3A">
      <w:pPr>
        <w:ind w:firstLine="567"/>
        <w:jc w:val="both"/>
      </w:pPr>
    </w:p>
    <w:p w:rsidR="00CA4A3A" w:rsidRPr="000111B4" w:rsidRDefault="00CA4A3A" w:rsidP="00CA4A3A">
      <w:pPr>
        <w:ind w:right="-22" w:firstLine="603"/>
        <w:jc w:val="both"/>
        <w:rPr>
          <w:color w:val="FF0000"/>
        </w:rPr>
      </w:pPr>
      <w:r w:rsidRPr="000111B4">
        <w:t>Progimnazijoje 2021 m. buvo atlikti patikrinimai dėl užsienio (anglų) kalbos valstybinio brandos egzamino vykdymo (Klaipėdos miesto savivaldybės administracijos Švietimo skyrius pažeidimų nenustatė), dėl karantino režimo priemonių laikymosi kontrolės (Nacionalinis visuomenės sveikatos centras pažeidimų nenustatė).</w:t>
      </w:r>
      <w:r w:rsidRPr="000111B4">
        <w:rPr>
          <w:color w:val="FF0000"/>
        </w:rPr>
        <w:t xml:space="preserve"> </w:t>
      </w:r>
    </w:p>
    <w:p w:rsidR="00CA4A3A" w:rsidRPr="000111B4" w:rsidRDefault="00CA4A3A" w:rsidP="00CA4A3A">
      <w:pPr>
        <w:ind w:right="-22" w:firstLine="603"/>
        <w:jc w:val="both"/>
      </w:pPr>
      <w:r w:rsidRPr="000111B4">
        <w:t>2021 m. Progimnazijoje liko neišspręstos tokios vidaus ir išorės faktorių sąlygotos problemos: dėl didelio mokinių skaičiaus nepakanka vienos sporto salės fizinio ugdymo pamokoms, dėl pasirengimo įtraukiajam ugdymui trūksta švietimo pagalbos mokiniui specialistų, dėl padaugėjusių darbų, nesusijusių su švietimo veikla, trūksta žmogiškųjų išteklių (nenumatyti etatai), dėl padidėjusio kompiuterinės įrangos kiekio reikalingas elektros instaliacijos remontas bei būtina stiprinti internetinio ryšio pajėgumus.</w:t>
      </w:r>
    </w:p>
    <w:p w:rsidR="00CA4A3A" w:rsidRDefault="00CA4A3A" w:rsidP="00CA4A3A">
      <w:pPr>
        <w:ind w:firstLine="709"/>
        <w:jc w:val="both"/>
        <w:rPr>
          <w:color w:val="000000"/>
        </w:rPr>
      </w:pPr>
      <w:r w:rsidRPr="000111B4">
        <w:t xml:space="preserve">Planuodama 2022 m. veiklą, Progimnazijos bendruomenė susitarė dėl tokių veiklos prioritetų: </w:t>
      </w:r>
      <w:r w:rsidRPr="000111B4">
        <w:rPr>
          <w:color w:val="000000"/>
        </w:rPr>
        <w:t>teikti mokymosi pagalbą įvairių gebėjimų mokiniams, tobulinti mokytojų profesinę kvalifikaciją ruošiantis atnaujintų bendrųjų programų diegimui ir įtraukiajam ugdymui</w:t>
      </w:r>
      <w:r>
        <w:rPr>
          <w:color w:val="000000"/>
        </w:rPr>
        <w:t>.</w:t>
      </w:r>
    </w:p>
    <w:p w:rsidR="00CA4A3A" w:rsidRDefault="00CA4A3A" w:rsidP="00CA4A3A">
      <w:pPr>
        <w:jc w:val="both"/>
        <w:rPr>
          <w:color w:val="000000"/>
        </w:rPr>
      </w:pPr>
    </w:p>
    <w:p w:rsidR="00CA4A3A" w:rsidRDefault="00CA4A3A" w:rsidP="00CA4A3A">
      <w:pPr>
        <w:jc w:val="both"/>
        <w:rPr>
          <w:color w:val="000000"/>
        </w:rPr>
      </w:pPr>
    </w:p>
    <w:p w:rsidR="00CA4A3A" w:rsidRPr="00832CC9" w:rsidRDefault="00CA4A3A" w:rsidP="00CA4A3A">
      <w:pPr>
        <w:jc w:val="both"/>
      </w:pPr>
      <w:r>
        <w:rPr>
          <w:color w:val="000000"/>
        </w:rPr>
        <w:t>Direktorė</w:t>
      </w:r>
      <w:r>
        <w:rPr>
          <w:color w:val="000000"/>
        </w:rPr>
        <w:tab/>
      </w:r>
      <w:r>
        <w:rPr>
          <w:color w:val="000000"/>
        </w:rPr>
        <w:tab/>
      </w:r>
      <w:r>
        <w:rPr>
          <w:color w:val="000000"/>
        </w:rPr>
        <w:tab/>
      </w:r>
      <w:r>
        <w:rPr>
          <w:color w:val="000000"/>
        </w:rPr>
        <w:tab/>
      </w:r>
      <w:r>
        <w:rPr>
          <w:color w:val="000000"/>
        </w:rPr>
        <w:tab/>
      </w:r>
      <w:r>
        <w:rPr>
          <w:color w:val="000000"/>
        </w:rPr>
        <w:tab/>
        <w:t xml:space="preserve">   Daiva Marozienė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A4A3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A3A"/>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CA4A3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6985</Words>
  <Characters>3983</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15</cp:revision>
  <dcterms:created xsi:type="dcterms:W3CDTF">2013-10-25T06:49:00Z</dcterms:created>
  <dcterms:modified xsi:type="dcterms:W3CDTF">2022-04-29T06:38:00Z</dcterms:modified>
</cp:coreProperties>
</file>